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344F" w14:textId="77777777" w:rsidR="004D3D1F" w:rsidRDefault="004D3D1F" w:rsidP="004D3D1F">
      <w:r>
        <w:rPr>
          <w:noProof/>
        </w:rPr>
        <w:drawing>
          <wp:inline distT="0" distB="0" distL="0" distR="0" wp14:anchorId="0C60B914" wp14:editId="1DC779EA">
            <wp:extent cx="5618522" cy="316041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522" cy="316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7A0F9" w14:textId="77777777" w:rsidR="004D3D1F" w:rsidRDefault="004D3D1F" w:rsidP="004D3D1F"/>
    <w:p w14:paraId="1CD47404" w14:textId="65B9D1D1" w:rsidR="00AE1AFB" w:rsidRPr="00C86D3F" w:rsidRDefault="00C86D3F" w:rsidP="00C86D3F">
      <w:pPr>
        <w:rPr>
          <w:lang w:val="en"/>
        </w:rPr>
      </w:pPr>
      <w:r w:rsidRPr="00C86D3F">
        <w:rPr>
          <w:lang w:val="en"/>
        </w:rPr>
        <w:t>In a poll conducted this spring, Florida voters shared their overwhelming support of Florida farmers. Since the COVID-19 pandemic, it has become increasingly clear to Floridians the value of our strong domestic food supply.</w:t>
      </w:r>
    </w:p>
    <w:sectPr w:rsidR="00AE1AFB" w:rsidRPr="00C8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1F"/>
    <w:rsid w:val="001C2446"/>
    <w:rsid w:val="004D3D1F"/>
    <w:rsid w:val="00C8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44513"/>
  <w15:chartTrackingRefBased/>
  <w15:docId w15:val="{259BEA94-896F-9744-BB56-D67DF1E3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Rowe</dc:creator>
  <cp:keywords/>
  <dc:description/>
  <cp:lastModifiedBy>Julie Fazekas</cp:lastModifiedBy>
  <cp:revision>2</cp:revision>
  <dcterms:created xsi:type="dcterms:W3CDTF">2021-06-08T17:47:00Z</dcterms:created>
  <dcterms:modified xsi:type="dcterms:W3CDTF">2021-06-08T17:47:00Z</dcterms:modified>
</cp:coreProperties>
</file>